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1832" w14:textId="77777777" w:rsidR="004A4BCB" w:rsidRDefault="004A4BCB">
      <w:bookmarkStart w:id="0" w:name="_GoBack"/>
      <w:bookmarkEnd w:id="0"/>
    </w:p>
    <w:p w14:paraId="328E6BD8" w14:textId="77777777" w:rsidR="004A4BCB" w:rsidRDefault="004A4BCB"/>
    <w:p w14:paraId="5A2E9FD2" w14:textId="4EA69CDE" w:rsidR="004A4BCB" w:rsidRDefault="004A4BCB" w:rsidP="004A4BCB">
      <w:pPr>
        <w:jc w:val="center"/>
      </w:pPr>
      <w:r>
        <w:rPr>
          <w:noProof/>
        </w:rPr>
        <w:drawing>
          <wp:inline distT="0" distB="0" distL="0" distR="0" wp14:anchorId="68DCDCFE" wp14:editId="7C16EF23">
            <wp:extent cx="5486400" cy="2743200"/>
            <wp:effectExtent l="0" t="0" r="0" b="0"/>
            <wp:docPr id="4" name="Picture 2" descr="C:\Users\sstubbs\AppData\Local\Microsoft\Windows\Temporary Internet Files\Content.Outlook\DB1OCVSH\assurance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stubbs\AppData\Local\Microsoft\Windows\Temporary Internet Files\Content.Outlook\DB1OCVSH\assurancePart2.jpg"/>
                    <pic:cNvPicPr>
                      <a:picLocks noChangeAspect="1" noChangeArrowheads="1"/>
                    </pic:cNvPicPr>
                  </pic:nvPicPr>
                  <pic:blipFill>
                    <a:blip r:embed="rId4" cstate="print"/>
                    <a:srcRect/>
                    <a:stretch>
                      <a:fillRect/>
                    </a:stretch>
                  </pic:blipFill>
                  <pic:spPr bwMode="auto">
                    <a:xfrm>
                      <a:off x="0" y="0"/>
                      <a:ext cx="5486400" cy="2743200"/>
                    </a:xfrm>
                    <a:prstGeom prst="rect">
                      <a:avLst/>
                    </a:prstGeom>
                    <a:noFill/>
                  </pic:spPr>
                </pic:pic>
              </a:graphicData>
            </a:graphic>
          </wp:inline>
        </w:drawing>
      </w:r>
    </w:p>
    <w:p w14:paraId="6CE77B88" w14:textId="77777777" w:rsidR="004A4BCB" w:rsidRDefault="004A4BCB"/>
    <w:p w14:paraId="36058D03" w14:textId="7BFA699D" w:rsidR="001E062C" w:rsidRDefault="006B59A0">
      <w:r>
        <w:t xml:space="preserve">When </w:t>
      </w:r>
      <w:r w:rsidR="004A4BCB">
        <w:t>you’re</w:t>
      </w:r>
      <w:r>
        <w:t xml:space="preserve"> ready to run, the last thing you want need to worry about is your equipment. At Wade Inc. we are here to maintain your equipment for you. We want you to have worry</w:t>
      </w:r>
      <w:r w:rsidR="004A4BCB">
        <w:t>-</w:t>
      </w:r>
      <w:r>
        <w:t>free ownership of your machine. We don’t w</w:t>
      </w:r>
      <w:r w:rsidR="005B4F17">
        <w:t>an</w:t>
      </w:r>
      <w:r>
        <w:t xml:space="preserve">t you to have to worry about used oil, old filters, or hard to see grease fittings. Let us handle that for you with a Wade Assurance Plan. </w:t>
      </w:r>
    </w:p>
    <w:p w14:paraId="11A6BAFD" w14:textId="44603229" w:rsidR="006B59A0" w:rsidRDefault="006B59A0"/>
    <w:p w14:paraId="397115DA" w14:textId="1BE7B0BE" w:rsidR="006B59A0" w:rsidRDefault="006B59A0">
      <w:r>
        <w:t xml:space="preserve">The Wade Assurance Plan is designed to let you focus on the job at hand. Let one of our Factory Trained Technicians perform all of </w:t>
      </w:r>
      <w:r w:rsidR="004A4BCB">
        <w:t>your</w:t>
      </w:r>
      <w:r>
        <w:t xml:space="preserve"> maintenance intervals</w:t>
      </w:r>
      <w:r w:rsidR="004A4BCB">
        <w:t xml:space="preserve">. Our Techs are the best at making sure you are in the Field, Pasture, or Yard as long as you want to be.  </w:t>
      </w:r>
      <w:r>
        <w:t xml:space="preserve">    </w:t>
      </w:r>
    </w:p>
    <w:p w14:paraId="227430A8" w14:textId="5E7B6962" w:rsidR="004A4BCB" w:rsidRDefault="004A4BCB"/>
    <w:p w14:paraId="3F86B1F6" w14:textId="06872B1C" w:rsidR="004A4BCB" w:rsidRDefault="004A4BCB">
      <w:r>
        <w:t>Are Assurance Plans are tiered for your convenience.</w:t>
      </w:r>
    </w:p>
    <w:tbl>
      <w:tblPr>
        <w:tblW w:w="2900" w:type="dxa"/>
        <w:tblLayout w:type="fixed"/>
        <w:tblCellMar>
          <w:top w:w="15" w:type="dxa"/>
          <w:bottom w:w="15" w:type="dxa"/>
        </w:tblCellMar>
        <w:tblLook w:val="04A0" w:firstRow="1" w:lastRow="0" w:firstColumn="1" w:lastColumn="0" w:noHBand="0" w:noVBand="1"/>
      </w:tblPr>
      <w:tblGrid>
        <w:gridCol w:w="2900"/>
      </w:tblGrid>
      <w:tr w:rsidR="005B4F17" w:rsidRPr="00C10350" w14:paraId="0B6A733D" w14:textId="77777777" w:rsidTr="007A163B">
        <w:trPr>
          <w:trHeight w:val="420"/>
        </w:trPr>
        <w:tc>
          <w:tcPr>
            <w:tcW w:w="2900" w:type="dxa"/>
            <w:tcBorders>
              <w:top w:val="single" w:sz="8" w:space="0" w:color="auto"/>
              <w:left w:val="single" w:sz="8" w:space="0" w:color="auto"/>
              <w:bottom w:val="single" w:sz="4" w:space="0" w:color="auto"/>
              <w:right w:val="single" w:sz="8" w:space="0" w:color="auto"/>
            </w:tcBorders>
            <w:shd w:val="clear" w:color="000000" w:fill="CC9900"/>
            <w:noWrap/>
            <w:vAlign w:val="bottom"/>
            <w:hideMark/>
          </w:tcPr>
          <w:p w14:paraId="663B48F3" w14:textId="77777777" w:rsidR="005B4F17" w:rsidRPr="00C10350" w:rsidRDefault="005B4F17" w:rsidP="007A163B">
            <w:pPr>
              <w:spacing w:after="0" w:line="240" w:lineRule="auto"/>
              <w:jc w:val="center"/>
              <w:rPr>
                <w:rFonts w:ascii="Calibri" w:eastAsia="Times New Roman" w:hAnsi="Calibri" w:cs="Calibri"/>
                <w:b/>
                <w:bCs/>
                <w:i/>
                <w:iCs/>
                <w:color w:val="000000"/>
                <w:sz w:val="32"/>
                <w:szCs w:val="32"/>
              </w:rPr>
            </w:pPr>
            <w:r w:rsidRPr="00C10350">
              <w:rPr>
                <w:rFonts w:ascii="Calibri" w:eastAsia="Times New Roman" w:hAnsi="Calibri" w:cs="Calibri"/>
                <w:b/>
                <w:bCs/>
                <w:i/>
                <w:iCs/>
                <w:color w:val="000000"/>
                <w:sz w:val="32"/>
                <w:szCs w:val="32"/>
              </w:rPr>
              <w:t xml:space="preserve">Bronze Package </w:t>
            </w:r>
          </w:p>
        </w:tc>
      </w:tr>
      <w:tr w:rsidR="005B4F17" w:rsidRPr="00C10350" w14:paraId="0AB8E20C" w14:textId="77777777" w:rsidTr="007A163B">
        <w:trPr>
          <w:trHeight w:val="300"/>
        </w:trPr>
        <w:tc>
          <w:tcPr>
            <w:tcW w:w="2900" w:type="dxa"/>
            <w:tcBorders>
              <w:top w:val="nil"/>
              <w:left w:val="single" w:sz="8" w:space="0" w:color="auto"/>
              <w:bottom w:val="single" w:sz="8" w:space="0" w:color="auto"/>
              <w:right w:val="single" w:sz="8" w:space="0" w:color="auto"/>
            </w:tcBorders>
            <w:shd w:val="clear" w:color="000000" w:fill="CC9900"/>
            <w:noWrap/>
            <w:vAlign w:val="bottom"/>
            <w:hideMark/>
          </w:tcPr>
          <w:p w14:paraId="0DD3A04A" w14:textId="77777777" w:rsidR="005B4F17" w:rsidRPr="00C10350" w:rsidRDefault="005B4F17" w:rsidP="007A163B">
            <w:pPr>
              <w:spacing w:after="0" w:line="240" w:lineRule="auto"/>
              <w:jc w:val="center"/>
              <w:rPr>
                <w:rFonts w:ascii="Calibri" w:eastAsia="Times New Roman" w:hAnsi="Calibri" w:cs="Calibri"/>
                <w:b/>
                <w:bCs/>
                <w:color w:val="000000"/>
              </w:rPr>
            </w:pPr>
            <w:r w:rsidRPr="00C10350">
              <w:rPr>
                <w:rFonts w:ascii="Calibri" w:eastAsia="Times New Roman" w:hAnsi="Calibri" w:cs="Calibri"/>
                <w:b/>
                <w:bCs/>
                <w:color w:val="000000"/>
              </w:rPr>
              <w:t>Break in Service</w:t>
            </w:r>
          </w:p>
        </w:tc>
      </w:tr>
    </w:tbl>
    <w:p w14:paraId="1C26913F" w14:textId="77777777" w:rsidR="005B4F17" w:rsidRPr="00C10350" w:rsidRDefault="005B4F17" w:rsidP="005B4F17"/>
    <w:tbl>
      <w:tblPr>
        <w:tblW w:w="2900" w:type="dxa"/>
        <w:tblLayout w:type="fixed"/>
        <w:tblCellMar>
          <w:top w:w="15" w:type="dxa"/>
          <w:bottom w:w="15" w:type="dxa"/>
        </w:tblCellMar>
        <w:tblLook w:val="04A0" w:firstRow="1" w:lastRow="0" w:firstColumn="1" w:lastColumn="0" w:noHBand="0" w:noVBand="1"/>
      </w:tblPr>
      <w:tblGrid>
        <w:gridCol w:w="2900"/>
      </w:tblGrid>
      <w:tr w:rsidR="005B4F17" w:rsidRPr="00C10350" w14:paraId="015F0598" w14:textId="77777777" w:rsidTr="007A163B">
        <w:trPr>
          <w:trHeight w:val="420"/>
        </w:trPr>
        <w:tc>
          <w:tcPr>
            <w:tcW w:w="2900" w:type="dxa"/>
            <w:tcBorders>
              <w:top w:val="single" w:sz="8" w:space="0" w:color="auto"/>
              <w:left w:val="single" w:sz="8" w:space="0" w:color="auto"/>
              <w:bottom w:val="single" w:sz="4" w:space="0" w:color="auto"/>
              <w:right w:val="single" w:sz="8" w:space="0" w:color="auto"/>
            </w:tcBorders>
            <w:shd w:val="clear" w:color="000000" w:fill="DDDDDD"/>
            <w:noWrap/>
            <w:vAlign w:val="center"/>
            <w:hideMark/>
          </w:tcPr>
          <w:p w14:paraId="0E9EE90B" w14:textId="77777777" w:rsidR="005B4F17" w:rsidRPr="00C10350" w:rsidRDefault="005B4F17" w:rsidP="007A163B">
            <w:pPr>
              <w:spacing w:after="0" w:line="240" w:lineRule="auto"/>
              <w:jc w:val="center"/>
              <w:rPr>
                <w:rFonts w:ascii="Calibri" w:eastAsia="Times New Roman" w:hAnsi="Calibri" w:cs="Calibri"/>
                <w:b/>
                <w:bCs/>
                <w:i/>
                <w:iCs/>
                <w:color w:val="000000"/>
                <w:sz w:val="32"/>
                <w:szCs w:val="32"/>
              </w:rPr>
            </w:pPr>
            <w:r w:rsidRPr="00C10350">
              <w:rPr>
                <w:rFonts w:ascii="Calibri" w:eastAsia="Times New Roman" w:hAnsi="Calibri" w:cs="Calibri"/>
                <w:b/>
                <w:bCs/>
                <w:i/>
                <w:iCs/>
                <w:color w:val="000000"/>
                <w:sz w:val="32"/>
                <w:szCs w:val="32"/>
              </w:rPr>
              <w:t xml:space="preserve">Silver Package </w:t>
            </w:r>
          </w:p>
        </w:tc>
      </w:tr>
      <w:tr w:rsidR="005B4F17" w:rsidRPr="00C10350" w14:paraId="30B1FA7E" w14:textId="77777777" w:rsidTr="007A163B">
        <w:trPr>
          <w:trHeight w:val="300"/>
        </w:trPr>
        <w:tc>
          <w:tcPr>
            <w:tcW w:w="2900" w:type="dxa"/>
            <w:tcBorders>
              <w:top w:val="nil"/>
              <w:left w:val="single" w:sz="8" w:space="0" w:color="auto"/>
              <w:bottom w:val="single" w:sz="8" w:space="0" w:color="auto"/>
              <w:right w:val="single" w:sz="8" w:space="0" w:color="auto"/>
            </w:tcBorders>
            <w:shd w:val="clear" w:color="000000" w:fill="DDDDDD"/>
            <w:noWrap/>
            <w:vAlign w:val="bottom"/>
            <w:hideMark/>
          </w:tcPr>
          <w:p w14:paraId="35664D58" w14:textId="77777777" w:rsidR="005B4F17" w:rsidRPr="00C10350" w:rsidRDefault="005B4F17" w:rsidP="007A163B">
            <w:pPr>
              <w:spacing w:after="0" w:line="240" w:lineRule="auto"/>
              <w:jc w:val="center"/>
              <w:rPr>
                <w:rFonts w:ascii="Calibri" w:eastAsia="Times New Roman" w:hAnsi="Calibri" w:cs="Calibri"/>
                <w:b/>
                <w:bCs/>
                <w:color w:val="000000"/>
              </w:rPr>
            </w:pPr>
            <w:r w:rsidRPr="00C10350">
              <w:rPr>
                <w:rFonts w:ascii="Calibri" w:eastAsia="Times New Roman" w:hAnsi="Calibri" w:cs="Calibri"/>
                <w:b/>
                <w:bCs/>
                <w:color w:val="000000"/>
              </w:rPr>
              <w:t>Break In + Annual</w:t>
            </w:r>
          </w:p>
        </w:tc>
      </w:tr>
    </w:tbl>
    <w:p w14:paraId="5A748468" w14:textId="77777777" w:rsidR="005B4F17" w:rsidRDefault="005B4F17" w:rsidP="005B4F17"/>
    <w:tbl>
      <w:tblPr>
        <w:tblW w:w="2900" w:type="dxa"/>
        <w:tblLayout w:type="fixed"/>
        <w:tblCellMar>
          <w:top w:w="15" w:type="dxa"/>
          <w:bottom w:w="15" w:type="dxa"/>
        </w:tblCellMar>
        <w:tblLook w:val="04A0" w:firstRow="1" w:lastRow="0" w:firstColumn="1" w:lastColumn="0" w:noHBand="0" w:noVBand="1"/>
      </w:tblPr>
      <w:tblGrid>
        <w:gridCol w:w="2900"/>
      </w:tblGrid>
      <w:tr w:rsidR="005B4F17" w:rsidRPr="00C10350" w14:paraId="35B4477C" w14:textId="77777777" w:rsidTr="007A163B">
        <w:trPr>
          <w:trHeight w:val="435"/>
        </w:trPr>
        <w:tc>
          <w:tcPr>
            <w:tcW w:w="2900"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14:paraId="43086FC2" w14:textId="77777777" w:rsidR="005B4F17" w:rsidRPr="00C10350" w:rsidRDefault="005B4F17" w:rsidP="007A163B">
            <w:pPr>
              <w:spacing w:after="0" w:line="240" w:lineRule="auto"/>
              <w:jc w:val="center"/>
              <w:rPr>
                <w:rFonts w:ascii="Calibri" w:eastAsia="Times New Roman" w:hAnsi="Calibri" w:cs="Calibri"/>
                <w:b/>
                <w:bCs/>
                <w:color w:val="000000"/>
                <w:sz w:val="32"/>
                <w:szCs w:val="32"/>
              </w:rPr>
            </w:pPr>
            <w:r w:rsidRPr="00C10350">
              <w:rPr>
                <w:rFonts w:ascii="Calibri" w:eastAsia="Times New Roman" w:hAnsi="Calibri" w:cs="Calibri"/>
                <w:b/>
                <w:bCs/>
                <w:color w:val="000000"/>
                <w:sz w:val="32"/>
                <w:szCs w:val="32"/>
              </w:rPr>
              <w:t>Gold Package</w:t>
            </w:r>
          </w:p>
        </w:tc>
      </w:tr>
      <w:tr w:rsidR="005B4F17" w:rsidRPr="00C10350" w14:paraId="5983268D" w14:textId="77777777" w:rsidTr="007A163B">
        <w:trPr>
          <w:trHeight w:val="300"/>
        </w:trPr>
        <w:tc>
          <w:tcPr>
            <w:tcW w:w="2900" w:type="dxa"/>
            <w:tcBorders>
              <w:top w:val="nil"/>
              <w:left w:val="single" w:sz="8" w:space="0" w:color="auto"/>
              <w:bottom w:val="single" w:sz="8" w:space="0" w:color="auto"/>
              <w:right w:val="single" w:sz="8" w:space="0" w:color="auto"/>
            </w:tcBorders>
            <w:shd w:val="clear" w:color="000000" w:fill="FFC000"/>
            <w:noWrap/>
            <w:vAlign w:val="bottom"/>
            <w:hideMark/>
          </w:tcPr>
          <w:p w14:paraId="60272A00" w14:textId="77777777" w:rsidR="005B4F17" w:rsidRPr="00C10350" w:rsidRDefault="005B4F17" w:rsidP="007A163B">
            <w:pPr>
              <w:spacing w:after="0" w:line="240" w:lineRule="auto"/>
              <w:jc w:val="center"/>
              <w:rPr>
                <w:rFonts w:ascii="Calibri" w:eastAsia="Times New Roman" w:hAnsi="Calibri" w:cs="Calibri"/>
                <w:b/>
                <w:bCs/>
                <w:color w:val="000000"/>
              </w:rPr>
            </w:pPr>
            <w:r w:rsidRPr="00C10350">
              <w:rPr>
                <w:rFonts w:ascii="Calibri" w:eastAsia="Times New Roman" w:hAnsi="Calibri" w:cs="Calibri"/>
                <w:b/>
                <w:bCs/>
                <w:color w:val="000000"/>
              </w:rPr>
              <w:t>Break In + 2 Annual</w:t>
            </w:r>
          </w:p>
        </w:tc>
      </w:tr>
    </w:tbl>
    <w:p w14:paraId="0A8D78AA" w14:textId="77E5069C" w:rsidR="004A4BCB" w:rsidRDefault="004A4BCB"/>
    <w:p w14:paraId="283B7C85" w14:textId="111A3455" w:rsidR="00FC5B4D" w:rsidRDefault="00FC5B4D">
      <w:r>
        <w:t xml:space="preserve">What Is a Break-In Service? </w:t>
      </w:r>
    </w:p>
    <w:p w14:paraId="0D42F229" w14:textId="3975D5FE" w:rsidR="00FC5B4D" w:rsidRPr="00FC5B4D" w:rsidRDefault="00FC5B4D" w:rsidP="00FC5B4D">
      <w:pPr>
        <w:spacing w:line="240" w:lineRule="auto"/>
        <w:rPr>
          <w:sz w:val="20"/>
          <w:szCs w:val="20"/>
          <w:u w:val="single"/>
        </w:rPr>
      </w:pPr>
      <w:r w:rsidRPr="00FC5B4D">
        <w:rPr>
          <w:sz w:val="20"/>
          <w:szCs w:val="20"/>
          <w:u w:val="single"/>
        </w:rPr>
        <w:t>Break-In Service</w:t>
      </w:r>
    </w:p>
    <w:p w14:paraId="5C50CC42" w14:textId="77777777" w:rsidR="00FC5B4D" w:rsidRPr="00FC5B4D" w:rsidRDefault="00FC5B4D" w:rsidP="00FC5B4D">
      <w:pPr>
        <w:spacing w:line="240" w:lineRule="auto"/>
        <w:rPr>
          <w:sz w:val="20"/>
          <w:szCs w:val="20"/>
        </w:rPr>
      </w:pPr>
      <w:r w:rsidRPr="00FC5B4D">
        <w:rPr>
          <w:sz w:val="20"/>
          <w:szCs w:val="20"/>
        </w:rPr>
        <w:t xml:space="preserve">Performed 6 months after purchase date </w:t>
      </w:r>
    </w:p>
    <w:p w14:paraId="22B8F71D" w14:textId="77777777" w:rsidR="00FC5B4D" w:rsidRPr="00FC5B4D" w:rsidRDefault="00FC5B4D" w:rsidP="00FC5B4D">
      <w:pPr>
        <w:spacing w:line="240" w:lineRule="auto"/>
        <w:rPr>
          <w:sz w:val="20"/>
          <w:szCs w:val="20"/>
        </w:rPr>
      </w:pPr>
      <w:r w:rsidRPr="00FC5B4D">
        <w:rPr>
          <w:sz w:val="20"/>
          <w:szCs w:val="20"/>
        </w:rPr>
        <w:t>1.</w:t>
      </w:r>
      <w:r w:rsidRPr="00FC5B4D">
        <w:rPr>
          <w:sz w:val="20"/>
          <w:szCs w:val="20"/>
        </w:rPr>
        <w:tab/>
        <w:t>Change transmission / hydraulic oil and filter</w:t>
      </w:r>
    </w:p>
    <w:p w14:paraId="2CECE608" w14:textId="77777777" w:rsidR="00FC5B4D" w:rsidRPr="00FC5B4D" w:rsidRDefault="00FC5B4D" w:rsidP="00FC5B4D">
      <w:pPr>
        <w:spacing w:line="240" w:lineRule="auto"/>
        <w:rPr>
          <w:sz w:val="20"/>
          <w:szCs w:val="20"/>
        </w:rPr>
      </w:pPr>
      <w:r w:rsidRPr="00FC5B4D">
        <w:rPr>
          <w:sz w:val="20"/>
          <w:szCs w:val="20"/>
        </w:rPr>
        <w:t>2.</w:t>
      </w:r>
      <w:r w:rsidRPr="00FC5B4D">
        <w:rPr>
          <w:sz w:val="20"/>
          <w:szCs w:val="20"/>
        </w:rPr>
        <w:tab/>
        <w:t>Clean transmission suction screen and internal magnets</w:t>
      </w:r>
    </w:p>
    <w:p w14:paraId="17419A39" w14:textId="77777777" w:rsidR="00FC5B4D" w:rsidRPr="00FC5B4D" w:rsidRDefault="00FC5B4D" w:rsidP="00FC5B4D">
      <w:pPr>
        <w:spacing w:line="240" w:lineRule="auto"/>
        <w:rPr>
          <w:sz w:val="20"/>
          <w:szCs w:val="20"/>
        </w:rPr>
      </w:pPr>
      <w:r w:rsidRPr="00FC5B4D">
        <w:rPr>
          <w:sz w:val="20"/>
          <w:szCs w:val="20"/>
        </w:rPr>
        <w:t>3.</w:t>
      </w:r>
      <w:r w:rsidRPr="00FC5B4D">
        <w:rPr>
          <w:sz w:val="20"/>
          <w:szCs w:val="20"/>
        </w:rPr>
        <w:tab/>
        <w:t>Check and clean battery terminals</w:t>
      </w:r>
    </w:p>
    <w:p w14:paraId="4AC643F7" w14:textId="77777777" w:rsidR="00FC5B4D" w:rsidRPr="00FC5B4D" w:rsidRDefault="00FC5B4D" w:rsidP="00FC5B4D">
      <w:pPr>
        <w:spacing w:line="240" w:lineRule="auto"/>
        <w:rPr>
          <w:sz w:val="20"/>
          <w:szCs w:val="20"/>
        </w:rPr>
      </w:pPr>
      <w:r w:rsidRPr="00FC5B4D">
        <w:rPr>
          <w:sz w:val="20"/>
          <w:szCs w:val="20"/>
        </w:rPr>
        <w:t>4.</w:t>
      </w:r>
      <w:r w:rsidRPr="00FC5B4D">
        <w:rPr>
          <w:sz w:val="20"/>
          <w:szCs w:val="20"/>
        </w:rPr>
        <w:tab/>
        <w:t>Check front axle housing oil level</w:t>
      </w:r>
    </w:p>
    <w:p w14:paraId="332A2A9B" w14:textId="77777777" w:rsidR="00FC5B4D" w:rsidRPr="00FC5B4D" w:rsidRDefault="00FC5B4D" w:rsidP="00FC5B4D">
      <w:pPr>
        <w:spacing w:line="240" w:lineRule="auto"/>
        <w:rPr>
          <w:sz w:val="20"/>
          <w:szCs w:val="20"/>
        </w:rPr>
      </w:pPr>
      <w:r w:rsidRPr="00FC5B4D">
        <w:rPr>
          <w:sz w:val="20"/>
          <w:szCs w:val="20"/>
        </w:rPr>
        <w:t>5.</w:t>
      </w:r>
      <w:r w:rsidRPr="00FC5B4D">
        <w:rPr>
          <w:sz w:val="20"/>
          <w:szCs w:val="20"/>
        </w:rPr>
        <w:tab/>
        <w:t>Check and adjust tire pressure</w:t>
      </w:r>
    </w:p>
    <w:p w14:paraId="73B147E9" w14:textId="77777777" w:rsidR="00FC5B4D" w:rsidRPr="00FC5B4D" w:rsidRDefault="00FC5B4D" w:rsidP="00FC5B4D">
      <w:pPr>
        <w:spacing w:line="240" w:lineRule="auto"/>
        <w:rPr>
          <w:sz w:val="20"/>
          <w:szCs w:val="20"/>
        </w:rPr>
      </w:pPr>
      <w:r w:rsidRPr="00FC5B4D">
        <w:rPr>
          <w:sz w:val="20"/>
          <w:szCs w:val="20"/>
        </w:rPr>
        <w:t>6.</w:t>
      </w:r>
      <w:r w:rsidRPr="00FC5B4D">
        <w:rPr>
          <w:sz w:val="20"/>
          <w:szCs w:val="20"/>
        </w:rPr>
        <w:tab/>
        <w:t>Lubricate machine and loader (if equipped)</w:t>
      </w:r>
    </w:p>
    <w:p w14:paraId="73209A0C" w14:textId="77777777" w:rsidR="00FC5B4D" w:rsidRPr="00FC5B4D" w:rsidRDefault="00FC5B4D" w:rsidP="00FC5B4D">
      <w:pPr>
        <w:spacing w:line="240" w:lineRule="auto"/>
        <w:rPr>
          <w:sz w:val="20"/>
          <w:szCs w:val="20"/>
        </w:rPr>
      </w:pPr>
      <w:r w:rsidRPr="00FC5B4D">
        <w:rPr>
          <w:sz w:val="20"/>
          <w:szCs w:val="20"/>
        </w:rPr>
        <w:t>7.</w:t>
      </w:r>
      <w:r w:rsidRPr="00FC5B4D">
        <w:rPr>
          <w:sz w:val="20"/>
          <w:szCs w:val="20"/>
        </w:rPr>
        <w:tab/>
        <w:t>Check and top off all fluid levels</w:t>
      </w:r>
    </w:p>
    <w:p w14:paraId="44C2A77C" w14:textId="77777777" w:rsidR="00FC5B4D" w:rsidRPr="00FC5B4D" w:rsidRDefault="00FC5B4D" w:rsidP="00FC5B4D">
      <w:pPr>
        <w:spacing w:line="240" w:lineRule="auto"/>
        <w:rPr>
          <w:sz w:val="20"/>
          <w:szCs w:val="20"/>
        </w:rPr>
      </w:pPr>
      <w:r w:rsidRPr="00FC5B4D">
        <w:rPr>
          <w:sz w:val="20"/>
          <w:szCs w:val="20"/>
        </w:rPr>
        <w:t>8.</w:t>
      </w:r>
      <w:r w:rsidRPr="00FC5B4D">
        <w:rPr>
          <w:sz w:val="20"/>
          <w:szCs w:val="20"/>
        </w:rPr>
        <w:tab/>
        <w:t>Check wheel bolt hardware and torque to required specification</w:t>
      </w:r>
    </w:p>
    <w:p w14:paraId="7AA013E3" w14:textId="77777777" w:rsidR="00FC5B4D" w:rsidRPr="00FC5B4D" w:rsidRDefault="00FC5B4D" w:rsidP="00FC5B4D">
      <w:pPr>
        <w:spacing w:line="240" w:lineRule="auto"/>
        <w:rPr>
          <w:sz w:val="20"/>
          <w:szCs w:val="20"/>
        </w:rPr>
      </w:pPr>
      <w:r w:rsidRPr="00FC5B4D">
        <w:rPr>
          <w:sz w:val="20"/>
          <w:szCs w:val="20"/>
        </w:rPr>
        <w:t>9.</w:t>
      </w:r>
      <w:r w:rsidRPr="00FC5B4D">
        <w:rPr>
          <w:sz w:val="20"/>
          <w:szCs w:val="20"/>
        </w:rPr>
        <w:tab/>
        <w:t>Clean engine air filter elements, rubber dust valve, and restriction indicator</w:t>
      </w:r>
    </w:p>
    <w:p w14:paraId="70C1A38A" w14:textId="35565D0C" w:rsidR="00FC5B4D" w:rsidRDefault="00FC5B4D" w:rsidP="00FC5B4D">
      <w:pPr>
        <w:spacing w:line="240" w:lineRule="auto"/>
        <w:rPr>
          <w:sz w:val="20"/>
          <w:szCs w:val="20"/>
        </w:rPr>
      </w:pPr>
      <w:r w:rsidRPr="00FC5B4D">
        <w:rPr>
          <w:sz w:val="20"/>
          <w:szCs w:val="20"/>
        </w:rPr>
        <w:t>10.</w:t>
      </w:r>
      <w:r w:rsidRPr="00FC5B4D">
        <w:rPr>
          <w:sz w:val="20"/>
          <w:szCs w:val="20"/>
        </w:rPr>
        <w:tab/>
        <w:t>Test safety systems and seat belt</w:t>
      </w:r>
    </w:p>
    <w:p w14:paraId="4D3C69BA" w14:textId="21B0F2A4" w:rsidR="00FC5B4D" w:rsidRDefault="00FC5B4D" w:rsidP="00FC5B4D">
      <w:pPr>
        <w:spacing w:line="240" w:lineRule="auto"/>
        <w:rPr>
          <w:sz w:val="20"/>
          <w:szCs w:val="20"/>
        </w:rPr>
      </w:pPr>
    </w:p>
    <w:p w14:paraId="1C5950E7" w14:textId="4D5152E3" w:rsidR="00FC5B4D" w:rsidRDefault="00FC5B4D" w:rsidP="00FC5B4D">
      <w:pPr>
        <w:spacing w:line="240" w:lineRule="auto"/>
        <w:rPr>
          <w:sz w:val="20"/>
          <w:szCs w:val="20"/>
        </w:rPr>
      </w:pPr>
      <w:r>
        <w:rPr>
          <w:sz w:val="20"/>
          <w:szCs w:val="20"/>
        </w:rPr>
        <w:t xml:space="preserve">What Is an Annual Service? </w:t>
      </w:r>
    </w:p>
    <w:p w14:paraId="45BE3F4D" w14:textId="77777777" w:rsidR="00FC5B4D" w:rsidRPr="00FC5B4D" w:rsidRDefault="00FC5B4D" w:rsidP="00FC5B4D">
      <w:pPr>
        <w:spacing w:line="240" w:lineRule="auto"/>
        <w:rPr>
          <w:sz w:val="20"/>
          <w:szCs w:val="20"/>
          <w:u w:val="single"/>
        </w:rPr>
      </w:pPr>
      <w:r w:rsidRPr="00FC5B4D">
        <w:rPr>
          <w:sz w:val="20"/>
          <w:szCs w:val="20"/>
          <w:u w:val="single"/>
        </w:rPr>
        <w:t>Annual Service</w:t>
      </w:r>
    </w:p>
    <w:p w14:paraId="2E8F44CA" w14:textId="77777777" w:rsidR="00FC5B4D" w:rsidRPr="00FC5B4D" w:rsidRDefault="00FC5B4D" w:rsidP="00FC5B4D">
      <w:pPr>
        <w:spacing w:line="240" w:lineRule="auto"/>
        <w:rPr>
          <w:sz w:val="20"/>
          <w:szCs w:val="20"/>
        </w:rPr>
      </w:pPr>
      <w:r w:rsidRPr="00FC5B4D">
        <w:rPr>
          <w:sz w:val="20"/>
          <w:szCs w:val="20"/>
        </w:rPr>
        <w:t>Performed Yearly</w:t>
      </w:r>
    </w:p>
    <w:p w14:paraId="494ECEBA" w14:textId="77777777" w:rsidR="00FC5B4D" w:rsidRPr="00FC5B4D" w:rsidRDefault="00FC5B4D" w:rsidP="00FC5B4D">
      <w:pPr>
        <w:spacing w:line="240" w:lineRule="auto"/>
        <w:rPr>
          <w:sz w:val="20"/>
          <w:szCs w:val="20"/>
        </w:rPr>
      </w:pPr>
    </w:p>
    <w:p w14:paraId="6F5D8B23" w14:textId="77777777" w:rsidR="00FC5B4D" w:rsidRPr="00FC5B4D" w:rsidRDefault="00FC5B4D" w:rsidP="00FC5B4D">
      <w:pPr>
        <w:spacing w:line="240" w:lineRule="auto"/>
        <w:rPr>
          <w:sz w:val="20"/>
          <w:szCs w:val="20"/>
        </w:rPr>
      </w:pPr>
      <w:r w:rsidRPr="00FC5B4D">
        <w:rPr>
          <w:sz w:val="20"/>
          <w:szCs w:val="20"/>
        </w:rPr>
        <w:t>1.</w:t>
      </w:r>
      <w:r w:rsidRPr="00FC5B4D">
        <w:rPr>
          <w:sz w:val="20"/>
          <w:szCs w:val="20"/>
        </w:rPr>
        <w:tab/>
        <w:t>Change engine oil and filter</w:t>
      </w:r>
    </w:p>
    <w:p w14:paraId="72AFA82F" w14:textId="77777777" w:rsidR="00FC5B4D" w:rsidRPr="00FC5B4D" w:rsidRDefault="00FC5B4D" w:rsidP="00FC5B4D">
      <w:pPr>
        <w:spacing w:line="240" w:lineRule="auto"/>
        <w:rPr>
          <w:sz w:val="20"/>
          <w:szCs w:val="20"/>
        </w:rPr>
      </w:pPr>
      <w:r w:rsidRPr="00FC5B4D">
        <w:rPr>
          <w:sz w:val="20"/>
          <w:szCs w:val="20"/>
        </w:rPr>
        <w:t>2.</w:t>
      </w:r>
      <w:r w:rsidRPr="00FC5B4D">
        <w:rPr>
          <w:sz w:val="20"/>
          <w:szCs w:val="20"/>
        </w:rPr>
        <w:tab/>
        <w:t>Change primary engine air cleaner element</w:t>
      </w:r>
    </w:p>
    <w:p w14:paraId="57D4179F" w14:textId="77777777" w:rsidR="00FC5B4D" w:rsidRPr="00FC5B4D" w:rsidRDefault="00FC5B4D" w:rsidP="00FC5B4D">
      <w:pPr>
        <w:spacing w:line="240" w:lineRule="auto"/>
        <w:rPr>
          <w:sz w:val="20"/>
          <w:szCs w:val="20"/>
        </w:rPr>
      </w:pPr>
      <w:r w:rsidRPr="00FC5B4D">
        <w:rPr>
          <w:sz w:val="20"/>
          <w:szCs w:val="20"/>
        </w:rPr>
        <w:t>3.</w:t>
      </w:r>
      <w:r w:rsidRPr="00FC5B4D">
        <w:rPr>
          <w:sz w:val="20"/>
          <w:szCs w:val="20"/>
        </w:rPr>
        <w:tab/>
        <w:t>Check and clean air cleaner housing and dust valve</w:t>
      </w:r>
    </w:p>
    <w:p w14:paraId="7E9B1509" w14:textId="77777777" w:rsidR="00FC5B4D" w:rsidRPr="00FC5B4D" w:rsidRDefault="00FC5B4D" w:rsidP="00FC5B4D">
      <w:pPr>
        <w:spacing w:line="240" w:lineRule="auto"/>
        <w:rPr>
          <w:sz w:val="20"/>
          <w:szCs w:val="20"/>
        </w:rPr>
      </w:pPr>
      <w:r w:rsidRPr="00FC5B4D">
        <w:rPr>
          <w:sz w:val="20"/>
          <w:szCs w:val="20"/>
        </w:rPr>
        <w:t>4.</w:t>
      </w:r>
      <w:r w:rsidRPr="00FC5B4D">
        <w:rPr>
          <w:sz w:val="20"/>
          <w:szCs w:val="20"/>
        </w:rPr>
        <w:tab/>
        <w:t>Change fuel filter</w:t>
      </w:r>
    </w:p>
    <w:p w14:paraId="1E82F827" w14:textId="77777777" w:rsidR="00FC5B4D" w:rsidRPr="00FC5B4D" w:rsidRDefault="00FC5B4D" w:rsidP="00FC5B4D">
      <w:pPr>
        <w:spacing w:line="240" w:lineRule="auto"/>
        <w:rPr>
          <w:sz w:val="20"/>
          <w:szCs w:val="20"/>
        </w:rPr>
      </w:pPr>
      <w:r w:rsidRPr="00FC5B4D">
        <w:rPr>
          <w:sz w:val="20"/>
          <w:szCs w:val="20"/>
        </w:rPr>
        <w:t>5.</w:t>
      </w:r>
      <w:r w:rsidRPr="00FC5B4D">
        <w:rPr>
          <w:sz w:val="20"/>
          <w:szCs w:val="20"/>
        </w:rPr>
        <w:tab/>
        <w:t>Change hydraulic oil filter</w:t>
      </w:r>
    </w:p>
    <w:p w14:paraId="2176A9A4" w14:textId="77777777" w:rsidR="00FC5B4D" w:rsidRPr="00FC5B4D" w:rsidRDefault="00FC5B4D" w:rsidP="00FC5B4D">
      <w:pPr>
        <w:spacing w:line="240" w:lineRule="auto"/>
        <w:rPr>
          <w:sz w:val="20"/>
          <w:szCs w:val="20"/>
        </w:rPr>
      </w:pPr>
      <w:r w:rsidRPr="00FC5B4D">
        <w:rPr>
          <w:sz w:val="20"/>
          <w:szCs w:val="20"/>
        </w:rPr>
        <w:t>6.</w:t>
      </w:r>
      <w:r w:rsidRPr="00FC5B4D">
        <w:rPr>
          <w:sz w:val="20"/>
          <w:szCs w:val="20"/>
        </w:rPr>
        <w:tab/>
        <w:t>Lubricate machine and loader (if equipped)</w:t>
      </w:r>
    </w:p>
    <w:p w14:paraId="6056B844" w14:textId="77777777" w:rsidR="00FC5B4D" w:rsidRPr="00FC5B4D" w:rsidRDefault="00FC5B4D" w:rsidP="00FC5B4D">
      <w:pPr>
        <w:spacing w:line="240" w:lineRule="auto"/>
        <w:rPr>
          <w:sz w:val="20"/>
          <w:szCs w:val="20"/>
        </w:rPr>
      </w:pPr>
      <w:r w:rsidRPr="00FC5B4D">
        <w:rPr>
          <w:sz w:val="20"/>
          <w:szCs w:val="20"/>
        </w:rPr>
        <w:t>7.</w:t>
      </w:r>
      <w:r w:rsidRPr="00FC5B4D">
        <w:rPr>
          <w:sz w:val="20"/>
          <w:szCs w:val="20"/>
        </w:rPr>
        <w:tab/>
        <w:t>Check coolant freeze point and clarity</w:t>
      </w:r>
    </w:p>
    <w:p w14:paraId="79E7F1AD" w14:textId="77777777" w:rsidR="00FC5B4D" w:rsidRPr="00FC5B4D" w:rsidRDefault="00FC5B4D" w:rsidP="00FC5B4D">
      <w:pPr>
        <w:spacing w:line="240" w:lineRule="auto"/>
        <w:rPr>
          <w:sz w:val="20"/>
          <w:szCs w:val="20"/>
        </w:rPr>
      </w:pPr>
      <w:r w:rsidRPr="00FC5B4D">
        <w:rPr>
          <w:sz w:val="20"/>
          <w:szCs w:val="20"/>
        </w:rPr>
        <w:t>8.</w:t>
      </w:r>
      <w:r w:rsidRPr="00FC5B4D">
        <w:rPr>
          <w:sz w:val="20"/>
          <w:szCs w:val="20"/>
        </w:rPr>
        <w:tab/>
        <w:t>Clean radiator and oil cooler fins</w:t>
      </w:r>
    </w:p>
    <w:p w14:paraId="522F660B" w14:textId="77777777" w:rsidR="00FC5B4D" w:rsidRPr="00FC5B4D" w:rsidRDefault="00FC5B4D" w:rsidP="00FC5B4D">
      <w:pPr>
        <w:spacing w:line="240" w:lineRule="auto"/>
        <w:rPr>
          <w:sz w:val="20"/>
          <w:szCs w:val="20"/>
        </w:rPr>
      </w:pPr>
      <w:r w:rsidRPr="00FC5B4D">
        <w:rPr>
          <w:sz w:val="20"/>
          <w:szCs w:val="20"/>
        </w:rPr>
        <w:t>9.</w:t>
      </w:r>
      <w:r w:rsidRPr="00FC5B4D">
        <w:rPr>
          <w:sz w:val="20"/>
          <w:szCs w:val="20"/>
        </w:rPr>
        <w:tab/>
        <w:t>Check all hoses and clamps</w:t>
      </w:r>
    </w:p>
    <w:p w14:paraId="7F6A98EC" w14:textId="77777777" w:rsidR="00FC5B4D" w:rsidRPr="00FC5B4D" w:rsidRDefault="00FC5B4D" w:rsidP="00FC5B4D">
      <w:pPr>
        <w:spacing w:line="240" w:lineRule="auto"/>
        <w:rPr>
          <w:sz w:val="20"/>
          <w:szCs w:val="20"/>
        </w:rPr>
      </w:pPr>
      <w:r w:rsidRPr="00FC5B4D">
        <w:rPr>
          <w:sz w:val="20"/>
          <w:szCs w:val="20"/>
        </w:rPr>
        <w:t>10.</w:t>
      </w:r>
      <w:r w:rsidRPr="00FC5B4D">
        <w:rPr>
          <w:sz w:val="20"/>
          <w:szCs w:val="20"/>
        </w:rPr>
        <w:tab/>
        <w:t>Check and clean battery terminals</w:t>
      </w:r>
    </w:p>
    <w:p w14:paraId="37798946" w14:textId="77777777" w:rsidR="00FC5B4D" w:rsidRPr="00FC5B4D" w:rsidRDefault="00FC5B4D" w:rsidP="00FC5B4D">
      <w:pPr>
        <w:spacing w:line="240" w:lineRule="auto"/>
        <w:rPr>
          <w:sz w:val="20"/>
          <w:szCs w:val="20"/>
        </w:rPr>
      </w:pPr>
      <w:r w:rsidRPr="00FC5B4D">
        <w:rPr>
          <w:sz w:val="20"/>
          <w:szCs w:val="20"/>
        </w:rPr>
        <w:t>11.</w:t>
      </w:r>
      <w:r w:rsidRPr="00FC5B4D">
        <w:rPr>
          <w:sz w:val="20"/>
          <w:szCs w:val="20"/>
        </w:rPr>
        <w:tab/>
        <w:t>Check battery electrolyte level</w:t>
      </w:r>
    </w:p>
    <w:p w14:paraId="4C941FDD" w14:textId="77777777" w:rsidR="00FC5B4D" w:rsidRPr="00FC5B4D" w:rsidRDefault="00FC5B4D" w:rsidP="00FC5B4D">
      <w:pPr>
        <w:spacing w:line="240" w:lineRule="auto"/>
        <w:rPr>
          <w:sz w:val="20"/>
          <w:szCs w:val="20"/>
        </w:rPr>
      </w:pPr>
      <w:r w:rsidRPr="00FC5B4D">
        <w:rPr>
          <w:sz w:val="20"/>
          <w:szCs w:val="20"/>
        </w:rPr>
        <w:t>12.</w:t>
      </w:r>
      <w:r w:rsidRPr="00FC5B4D">
        <w:rPr>
          <w:sz w:val="20"/>
          <w:szCs w:val="20"/>
        </w:rPr>
        <w:tab/>
        <w:t>Check front axle housing oil level</w:t>
      </w:r>
    </w:p>
    <w:p w14:paraId="69974E87" w14:textId="77777777" w:rsidR="00FC5B4D" w:rsidRPr="00FC5B4D" w:rsidRDefault="00FC5B4D" w:rsidP="00FC5B4D">
      <w:pPr>
        <w:spacing w:line="240" w:lineRule="auto"/>
        <w:rPr>
          <w:sz w:val="20"/>
          <w:szCs w:val="20"/>
        </w:rPr>
      </w:pPr>
      <w:r w:rsidRPr="00FC5B4D">
        <w:rPr>
          <w:sz w:val="20"/>
          <w:szCs w:val="20"/>
        </w:rPr>
        <w:t>13.</w:t>
      </w:r>
      <w:r w:rsidRPr="00FC5B4D">
        <w:rPr>
          <w:sz w:val="20"/>
          <w:szCs w:val="20"/>
        </w:rPr>
        <w:tab/>
        <w:t>Check and adjust tire pressure</w:t>
      </w:r>
    </w:p>
    <w:p w14:paraId="6CAC8ACD" w14:textId="77777777" w:rsidR="00FC5B4D" w:rsidRPr="00FC5B4D" w:rsidRDefault="00FC5B4D" w:rsidP="00FC5B4D">
      <w:pPr>
        <w:spacing w:line="240" w:lineRule="auto"/>
        <w:rPr>
          <w:sz w:val="20"/>
          <w:szCs w:val="20"/>
        </w:rPr>
      </w:pPr>
      <w:r w:rsidRPr="00FC5B4D">
        <w:rPr>
          <w:sz w:val="20"/>
          <w:szCs w:val="20"/>
        </w:rPr>
        <w:lastRenderedPageBreak/>
        <w:t>14.</w:t>
      </w:r>
      <w:r w:rsidRPr="00FC5B4D">
        <w:rPr>
          <w:sz w:val="20"/>
          <w:szCs w:val="20"/>
        </w:rPr>
        <w:tab/>
        <w:t>Drain water from fuel tank</w:t>
      </w:r>
    </w:p>
    <w:p w14:paraId="3255BAAF" w14:textId="77777777" w:rsidR="00FC5B4D" w:rsidRPr="00FC5B4D" w:rsidRDefault="00FC5B4D" w:rsidP="00FC5B4D">
      <w:pPr>
        <w:spacing w:line="240" w:lineRule="auto"/>
        <w:rPr>
          <w:sz w:val="20"/>
          <w:szCs w:val="20"/>
        </w:rPr>
      </w:pPr>
      <w:r w:rsidRPr="00FC5B4D">
        <w:rPr>
          <w:sz w:val="20"/>
          <w:szCs w:val="20"/>
        </w:rPr>
        <w:t>15.</w:t>
      </w:r>
      <w:r w:rsidRPr="00FC5B4D">
        <w:rPr>
          <w:sz w:val="20"/>
          <w:szCs w:val="20"/>
        </w:rPr>
        <w:tab/>
        <w:t>Check and top off all fluid levels</w:t>
      </w:r>
    </w:p>
    <w:p w14:paraId="1DE787BE" w14:textId="77777777" w:rsidR="00FC5B4D" w:rsidRPr="00FC5B4D" w:rsidRDefault="00FC5B4D" w:rsidP="00FC5B4D">
      <w:pPr>
        <w:spacing w:line="240" w:lineRule="auto"/>
        <w:rPr>
          <w:sz w:val="20"/>
          <w:szCs w:val="20"/>
        </w:rPr>
      </w:pPr>
      <w:r w:rsidRPr="00FC5B4D">
        <w:rPr>
          <w:sz w:val="20"/>
          <w:szCs w:val="20"/>
        </w:rPr>
        <w:t>16.</w:t>
      </w:r>
      <w:r w:rsidRPr="00FC5B4D">
        <w:rPr>
          <w:sz w:val="20"/>
          <w:szCs w:val="20"/>
        </w:rPr>
        <w:tab/>
        <w:t>Check wheel bolt hardware and torque to required specification</w:t>
      </w:r>
    </w:p>
    <w:p w14:paraId="43E5B6FD" w14:textId="564F5864" w:rsidR="00FC5B4D" w:rsidRPr="00FC5B4D" w:rsidRDefault="00FC5B4D" w:rsidP="00FC5B4D">
      <w:pPr>
        <w:spacing w:line="240" w:lineRule="auto"/>
        <w:rPr>
          <w:sz w:val="20"/>
          <w:szCs w:val="20"/>
        </w:rPr>
      </w:pPr>
      <w:r w:rsidRPr="00FC5B4D">
        <w:rPr>
          <w:sz w:val="20"/>
          <w:szCs w:val="20"/>
        </w:rPr>
        <w:t>17.</w:t>
      </w:r>
      <w:r w:rsidRPr="00FC5B4D">
        <w:rPr>
          <w:sz w:val="20"/>
          <w:szCs w:val="20"/>
        </w:rPr>
        <w:tab/>
        <w:t>Test safety systems and seat belt</w:t>
      </w:r>
    </w:p>
    <w:sectPr w:rsidR="00FC5B4D" w:rsidRPr="00FC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A0"/>
    <w:rsid w:val="001E062C"/>
    <w:rsid w:val="004639F0"/>
    <w:rsid w:val="004A4BCB"/>
    <w:rsid w:val="005B4F17"/>
    <w:rsid w:val="006B59A0"/>
    <w:rsid w:val="00FC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A047"/>
  <w15:chartTrackingRefBased/>
  <w15:docId w15:val="{E3FF28D4-CDC3-4161-A1D6-E0B7DC9F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5B4F17"/>
    <w:pPr>
      <w:keepNext/>
      <w:keepLines/>
      <w:spacing w:before="400" w:after="120" w:line="240" w:lineRule="auto"/>
      <w:outlineLvl w:val="0"/>
    </w:pPr>
    <w:rPr>
      <w:rFonts w:asciiTheme="majorHAnsi" w:eastAsiaTheme="majorEastAsia" w:hAnsiTheme="majorHAnsi" w:cstheme="majorBidi"/>
      <w:color w:val="1F3864" w:themeColor="accent1" w:themeShade="80"/>
      <w:kern w:val="2"/>
      <w:sz w:val="30"/>
      <w:lang w:eastAsia="ja-JP"/>
      <w14:ligatures w14:val="standard"/>
    </w:rPr>
  </w:style>
  <w:style w:type="paragraph" w:styleId="Heading2">
    <w:name w:val="heading 2"/>
    <w:basedOn w:val="Normal"/>
    <w:next w:val="Normal"/>
    <w:link w:val="Heading2Char"/>
    <w:uiPriority w:val="9"/>
    <w:semiHidden/>
    <w:unhideWhenUsed/>
    <w:qFormat/>
    <w:rsid w:val="00FC5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B4F17"/>
    <w:rPr>
      <w:rFonts w:asciiTheme="majorHAnsi" w:eastAsiaTheme="majorEastAsia" w:hAnsiTheme="majorHAnsi" w:cstheme="majorBidi"/>
      <w:color w:val="1F3864" w:themeColor="accent1" w:themeShade="80"/>
      <w:kern w:val="2"/>
      <w:sz w:val="30"/>
      <w:lang w:eastAsia="ja-JP"/>
      <w14:ligatures w14:val="standard"/>
    </w:rPr>
  </w:style>
  <w:style w:type="character" w:customStyle="1" w:styleId="Heading2Char">
    <w:name w:val="Heading 2 Char"/>
    <w:basedOn w:val="DefaultParagraphFont"/>
    <w:link w:val="Heading2"/>
    <w:uiPriority w:val="9"/>
    <w:semiHidden/>
    <w:rsid w:val="00FC5B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Stubbs</dc:creator>
  <cp:keywords/>
  <dc:description/>
  <cp:lastModifiedBy>Elizabeth Byrd (byr65157)</cp:lastModifiedBy>
  <cp:revision>2</cp:revision>
  <dcterms:created xsi:type="dcterms:W3CDTF">2019-10-30T21:17:00Z</dcterms:created>
  <dcterms:modified xsi:type="dcterms:W3CDTF">2019-10-30T21:17:00Z</dcterms:modified>
</cp:coreProperties>
</file>